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2566BAA" wp14:paraId="45116930" wp14:textId="543A1444">
      <w:pPr>
        <w:pStyle w:val="Heading2"/>
        <w:spacing w:before="299" w:beforeAutospacing="off" w:after="299" w:afterAutospacing="off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="34F26D8D">
        <w:drawing>
          <wp:inline xmlns:wp14="http://schemas.microsoft.com/office/word/2010/wordprocessingDrawing" wp14:editId="02D5B0AB" wp14:anchorId="44AD631F">
            <wp:extent cx="5943600" cy="3962400"/>
            <wp:effectExtent l="0" t="0" r="0" b="0"/>
            <wp:docPr id="900353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0035378" name="Picture 90035378"/>
                    <pic:cNvPicPr/>
                  </pic:nvPicPr>
                  <pic:blipFill>
                    <a:blip xmlns:r="http://schemas.openxmlformats.org/officeDocument/2006/relationships" r:embed="rId8484787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2566BAA" wp14:paraId="7EED6B88" wp14:textId="026A08E8">
      <w:pPr>
        <w:pStyle w:val="Heading2"/>
        <w:spacing w:before="299" w:beforeAutospacing="off" w:after="299" w:afterAutospacing="off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Pedorthics</w:t>
      </w:r>
      <w:r w:rsidRPr="02566BAA" w:rsidR="326DCBA5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: A Quick Guide to Foot Health, Comfort &amp; Performance</w:t>
      </w:r>
    </w:p>
    <w:p xmlns:wp14="http://schemas.microsoft.com/office/word/2010/wordml" w:rsidP="02566BAA" wp14:paraId="3DBB2E45" wp14:textId="5BAB63F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Why Foot Health Matters</w:t>
      </w:r>
    </w:p>
    <w:p xmlns:wp14="http://schemas.microsoft.com/office/word/2010/wordml" w:rsidP="02566BAA" wp14:paraId="0A748C9D" wp14:textId="3E82C978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Most people walk the equivalent of circling the earth four times in their lifetime. When feet break down, the whole body follows</w:t>
      </w:r>
      <w:r w:rsidRPr="02566BAA" w:rsidR="5FF8EF8B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, 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knees, hips, and back included. 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Pedorthics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uses footwear modification and supportive devices to restore healthy movement. </w:t>
      </w:r>
    </w:p>
    <w:p xmlns:wp14="http://schemas.microsoft.com/office/word/2010/wordml" w:rsidP="02566BAA" wp14:paraId="23BC34FD" wp14:textId="7E0FE312">
      <w:pPr>
        <w:pStyle w:val="Heading2"/>
        <w:spacing w:before="299" w:beforeAutospacing="off" w:after="299" w:afterAutospacing="off"/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What a Certified Pedorthist Does</w:t>
      </w:r>
    </w:p>
    <w:p xmlns:wp14="http://schemas.microsoft.com/office/word/2010/wordml" w:rsidP="02566BAA" wp14:paraId="6909AA62" wp14:textId="04E21E4D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 Podiatrist diagnoses and performs surgery; a Certified Pedorthist focuses on non‑surgical solutions using footwear, orthotics, and biomechanics. Think of the Pedorthist as the structural engineer for your foundation. </w:t>
      </w:r>
    </w:p>
    <w:p xmlns:wp14="http://schemas.microsoft.com/office/word/2010/wordml" w:rsidP="02566BAA" wp14:paraId="420353EB" wp14:textId="11FBD0C9">
      <w:pPr>
        <w:pStyle w:val="Heading2"/>
        <w:spacing w:before="299" w:beforeAutospacing="off" w:after="299" w:afterAutospacing="off"/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Conditions Pedorthics Helps</w:t>
      </w:r>
    </w:p>
    <w:p xmlns:wp14="http://schemas.microsoft.com/office/word/2010/wordml" w:rsidP="02566BAA" wp14:paraId="0A2DB25B" wp14:textId="13F9E2A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Diabetic foot concerns</w:t>
      </w:r>
    </w:p>
    <w:p xmlns:wp14="http://schemas.microsoft.com/office/word/2010/wordml" w:rsidP="02566BAA" wp14:paraId="629BB9C6" wp14:textId="77472C6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Plantar fasciitis and heel pain</w:t>
      </w:r>
    </w:p>
    <w:p xmlns:wp14="http://schemas.microsoft.com/office/word/2010/wordml" w:rsidP="02566BAA" wp14:paraId="41A0BC5D" wp14:textId="111814D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Arthritis and joint pain</w:t>
      </w:r>
    </w:p>
    <w:p xmlns:wp14="http://schemas.microsoft.com/office/word/2010/wordml" w:rsidP="02566BAA" wp14:paraId="4D0D7AD1" wp14:textId="4638B58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Over‑pronation and supination </w:t>
      </w:r>
    </w:p>
    <w:p xmlns:wp14="http://schemas.microsoft.com/office/word/2010/wordml" w:rsidP="02566BAA" wp14:paraId="2257D1DF" wp14:textId="4BF0B144">
      <w:pPr>
        <w:pStyle w:val="Heading2"/>
        <w:spacing w:before="299" w:beforeAutospacing="off" w:after="299" w:afterAutospacing="off"/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How Custom Orthotics Work</w:t>
      </w:r>
    </w:p>
    <w:p xmlns:wp14="http://schemas.microsoft.com/office/word/2010/wordml" w:rsidP="02566BAA" wp14:paraId="03DB6A81" wp14:textId="42491E81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A true custom device starts with:</w:t>
      </w:r>
    </w:p>
    <w:p xmlns:wp14="http://schemas.microsoft.com/office/word/2010/wordml" w:rsidP="02566BAA" wp14:paraId="39A37DDB" wp14:textId="7335006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Gait analysis</w:t>
      </w:r>
    </w:p>
    <w:p xmlns:wp14="http://schemas.microsoft.com/office/word/2010/wordml" w:rsidP="02566BAA" wp14:paraId="774C5A95" wp14:textId="28B0B8F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Joint range‑of‑motion testing</w:t>
      </w:r>
    </w:p>
    <w:p xmlns:wp14="http://schemas.microsoft.com/office/word/2010/wordml" w:rsidP="02566BAA" wp14:paraId="79642C56" wp14:textId="15751F8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Pressure mapping</w:t>
      </w:r>
    </w:p>
    <w:p xmlns:wp14="http://schemas.microsoft.com/office/word/2010/wordml" w:rsidP="02566BAA" wp14:paraId="5E21BBBF" wp14:textId="0B69AEC6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A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foa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m impression or digital scan creates a 3D model, and materials like EVA, cork, or carbon fiber are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ch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ose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n b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ased on your needs. </w:t>
      </w:r>
    </w:p>
    <w:p xmlns:wp14="http://schemas.microsoft.com/office/word/2010/wordml" w:rsidP="02566BAA" wp14:paraId="703E652D" wp14:textId="7A4DB669">
      <w:pPr>
        <w:pStyle w:val="Heading2"/>
        <w:spacing w:before="299" w:beforeAutospacing="off" w:after="299" w:afterAutospacing="off"/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Support for Every Lifestyle</w:t>
      </w:r>
    </w:p>
    <w:p xmlns:wp14="http://schemas.microsoft.com/office/word/2010/wordml" w:rsidP="02566BAA" wp14:paraId="339295D7" wp14:textId="51395D8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Athletes: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shock absorption and energy return</w:t>
      </w:r>
    </w:p>
    <w:p xmlns:wp14="http://schemas.microsoft.com/office/word/2010/wordml" w:rsidP="02566BAA" wp14:paraId="6934EA05" wp14:textId="1B43DC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Golfers: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balance and lead‑foot stability</w:t>
      </w:r>
    </w:p>
    <w:p xmlns:wp14="http://schemas.microsoft.com/office/word/2010/wordml" w:rsidP="02566BAA" wp14:paraId="2483DC25" wp14:textId="4828A03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Industrial workers: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cushioning for long hours on concrete</w:t>
      </w:r>
    </w:p>
    <w:p xmlns:wp14="http://schemas.microsoft.com/office/word/2010/wordml" w:rsidP="02566BAA" wp14:paraId="42D67E33" wp14:textId="64F8F1E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Seniors: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stability and fall prevention </w:t>
      </w:r>
    </w:p>
    <w:p xmlns:wp14="http://schemas.microsoft.com/office/word/2010/wordml" w:rsidP="02566BAA" wp14:paraId="6B159F69" wp14:textId="7072755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Take the First Step</w:t>
      </w:r>
    </w:p>
    <w:p xmlns:wp14="http://schemas.microsoft.com/office/word/2010/wordml" w:rsidP="02566BAA" wp14:paraId="28F5ADC7" wp14:textId="211FBA69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Foot pain 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>isn’t</w:t>
      </w:r>
      <w:r w:rsidRPr="02566BAA" w:rsidR="326DCBA5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normal. Combining traditional shoe modification with modern biomechanics helps restore mobility and comfort.</w:t>
      </w:r>
    </w:p>
    <w:p xmlns:wp14="http://schemas.microsoft.com/office/word/2010/wordml" w:rsidP="02566BAA" wp14:paraId="29CB84B6" wp14:textId="1508E247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2566BAA" w:rsidR="1EDEFA3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Michael L. Ashley Certified Pedorthist</w:t>
      </w:r>
    </w:p>
    <w:p xmlns:wp14="http://schemas.microsoft.com/office/word/2010/wordml" w:rsidP="02566BAA" wp14:paraId="5B7AEFE6" wp14:textId="15681892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2566BAA" w:rsidR="1EDEFA3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Call or Text 214-702-8812</w:t>
      </w:r>
    </w:p>
    <w:p xmlns:wp14="http://schemas.microsoft.com/office/word/2010/wordml" w:rsidP="02566BAA" wp14:paraId="28E0C408" wp14:textId="16C19337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2566BAA" w:rsidR="1EDEFA35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www.foot-fitexpert.com</w:t>
      </w:r>
    </w:p>
    <w:p xmlns:wp14="http://schemas.microsoft.com/office/word/2010/wordml" wp14:paraId="2C078E63" wp14:textId="0095A38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d1a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d63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db8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20EF91"/>
    <w:rsid w:val="00A7A6B5"/>
    <w:rsid w:val="01EE8093"/>
    <w:rsid w:val="02566BAA"/>
    <w:rsid w:val="1420EF91"/>
    <w:rsid w:val="1EDEFA35"/>
    <w:rsid w:val="249A0B6D"/>
    <w:rsid w:val="2A81A443"/>
    <w:rsid w:val="326DCBA5"/>
    <w:rsid w:val="34F26D8D"/>
    <w:rsid w:val="4A2B648B"/>
    <w:rsid w:val="5A7911C5"/>
    <w:rsid w:val="5CF827C4"/>
    <w:rsid w:val="5FF8EF8B"/>
    <w:rsid w:val="6A70FD42"/>
    <w:rsid w:val="6EB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23FC"/>
  <w15:chartTrackingRefBased/>
  <w15:docId w15:val="{FD30DC2E-918D-4727-A075-C22AA12EF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2566BA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2566BA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2566BA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48478742" /><Relationship Type="http://schemas.openxmlformats.org/officeDocument/2006/relationships/numbering" Target="numbering.xml" Id="R18623175b91d4b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2026-03-10T18:38:47.7108935Z</dcterms:created>
  <dcterms:modified xsi:type="dcterms:W3CDTF">2026-03-10T18:46:06.0866259Z</dcterms:modified>
  <dc:creator>Michael Ashley</dc:creator>
  <lastModifiedBy>Michael Ashley</lastModifiedBy>
</coreProperties>
</file>